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C5" w:rsidRDefault="00305DC5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05DC5">
        <w:rPr>
          <w:rFonts w:ascii="Arial" w:hAnsi="Arial" w:cs="Arial"/>
          <w:bCs/>
          <w:spacing w:val="-3"/>
          <w:sz w:val="22"/>
          <w:szCs w:val="22"/>
        </w:rPr>
        <w:t xml:space="preserve">In August 2009, the Queensland Government released the discussion paper, </w:t>
      </w:r>
      <w:r w:rsidRPr="00D5029D">
        <w:rPr>
          <w:rFonts w:ascii="Arial" w:hAnsi="Arial" w:cs="Arial"/>
          <w:bCs/>
          <w:i/>
          <w:spacing w:val="-3"/>
          <w:sz w:val="22"/>
          <w:szCs w:val="22"/>
        </w:rPr>
        <w:t>Integrity and Accountability in Queensland</w:t>
      </w:r>
      <w:r w:rsidRPr="00305DC5">
        <w:rPr>
          <w:rFonts w:ascii="Arial" w:hAnsi="Arial" w:cs="Arial"/>
          <w:bCs/>
          <w:spacing w:val="-3"/>
          <w:sz w:val="22"/>
          <w:szCs w:val="22"/>
        </w:rPr>
        <w:t>. The discussion paper consultation highlighted the importance of the Parliament having a high standard of scrutiny over the legislative process. In response to this feedback, the Government committed to creating a bipartisan committee to review the role of parliamentary committees in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305DC5" w:rsidRDefault="00305DC5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05DC5">
        <w:rPr>
          <w:rFonts w:ascii="Arial" w:hAnsi="Arial" w:cs="Arial"/>
          <w:bCs/>
          <w:spacing w:val="-3"/>
          <w:sz w:val="22"/>
          <w:szCs w:val="22"/>
        </w:rPr>
        <w:t xml:space="preserve">On 25 February 2010, the Committee System Review Committee was </w:t>
      </w:r>
      <w:r w:rsidR="005A5288">
        <w:rPr>
          <w:rFonts w:ascii="Arial" w:hAnsi="Arial" w:cs="Arial"/>
          <w:bCs/>
          <w:spacing w:val="-3"/>
          <w:sz w:val="22"/>
          <w:szCs w:val="22"/>
        </w:rPr>
        <w:t xml:space="preserve">established </w:t>
      </w:r>
      <w:r w:rsidRPr="00305DC5">
        <w:rPr>
          <w:rFonts w:ascii="Arial" w:hAnsi="Arial" w:cs="Arial"/>
          <w:bCs/>
          <w:spacing w:val="-3"/>
          <w:sz w:val="22"/>
          <w:szCs w:val="22"/>
        </w:rPr>
        <w:t>by the Parliament to conduct this inquiry.</w:t>
      </w:r>
    </w:p>
    <w:p w:rsidR="007E0697" w:rsidRDefault="007E0697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On 15 December 2010,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Committee System </w:t>
      </w: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Review Committee tabled its </w:t>
      </w:r>
      <w:r w:rsidR="005A5288">
        <w:rPr>
          <w:rFonts w:ascii="Arial" w:hAnsi="Arial" w:cs="Arial"/>
          <w:bCs/>
          <w:spacing w:val="-3"/>
          <w:sz w:val="22"/>
          <w:szCs w:val="22"/>
        </w:rPr>
        <w:t xml:space="preserve">report </w:t>
      </w: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on the inquiry titled </w:t>
      </w:r>
      <w:r w:rsidRPr="007E0697">
        <w:rPr>
          <w:rFonts w:ascii="Arial" w:hAnsi="Arial" w:cs="Arial"/>
          <w:bCs/>
          <w:i/>
          <w:spacing w:val="-3"/>
          <w:sz w:val="22"/>
          <w:szCs w:val="22"/>
        </w:rPr>
        <w:t>Review of the Queensland Parliamentary Committee System</w:t>
      </w: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E0697" w:rsidRPr="007E0697" w:rsidRDefault="007E0697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In accordance with the </w:t>
      </w:r>
      <w:r w:rsidRPr="007E0697">
        <w:rPr>
          <w:rFonts w:ascii="Arial" w:hAnsi="Arial" w:cs="Arial"/>
          <w:bCs/>
          <w:i/>
          <w:spacing w:val="-3"/>
          <w:sz w:val="22"/>
          <w:szCs w:val="22"/>
        </w:rPr>
        <w:t>Parliament of Queensland Act 2001</w:t>
      </w: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, the Government </w:t>
      </w:r>
      <w:r>
        <w:rPr>
          <w:rFonts w:ascii="Arial" w:hAnsi="Arial" w:cs="Arial"/>
          <w:bCs/>
          <w:spacing w:val="-3"/>
          <w:sz w:val="22"/>
          <w:szCs w:val="22"/>
        </w:rPr>
        <w:t>must</w:t>
      </w: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 table a response, or interim response, to the report on or before 15 March 2011.</w:t>
      </w:r>
    </w:p>
    <w:p w:rsidR="007E0697" w:rsidRDefault="007E0697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E0697">
        <w:rPr>
          <w:rFonts w:ascii="Arial" w:hAnsi="Arial" w:cs="Arial"/>
          <w:bCs/>
          <w:spacing w:val="-3"/>
          <w:sz w:val="22"/>
          <w:szCs w:val="22"/>
        </w:rPr>
        <w:t>The report makes 55 recommendations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7E0697" w:rsidRPr="00A527A5" w:rsidRDefault="007E0697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Government response </w:t>
      </w:r>
      <w:r w:rsidRPr="007E0697">
        <w:rPr>
          <w:rFonts w:ascii="Arial" w:hAnsi="Arial" w:cs="Arial"/>
          <w:bCs/>
          <w:spacing w:val="-3"/>
          <w:sz w:val="22"/>
          <w:szCs w:val="22"/>
        </w:rPr>
        <w:t>support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7E0697">
        <w:rPr>
          <w:rFonts w:ascii="Arial" w:hAnsi="Arial" w:cs="Arial"/>
          <w:bCs/>
          <w:spacing w:val="-3"/>
          <w:sz w:val="22"/>
          <w:szCs w:val="22"/>
        </w:rPr>
        <w:t xml:space="preserve"> the majority of the recommendations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7E0697" w:rsidRPr="00CE6FBA" w:rsidRDefault="007E0697" w:rsidP="007E069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endorsed</w:t>
      </w:r>
      <w:r>
        <w:rPr>
          <w:rFonts w:ascii="Arial" w:hAnsi="Arial" w:cs="Arial"/>
          <w:sz w:val="22"/>
          <w:szCs w:val="22"/>
        </w:rPr>
        <w:t xml:space="preserve"> </w:t>
      </w:r>
      <w:r w:rsidR="00305DC5">
        <w:rPr>
          <w:rFonts w:ascii="Arial" w:hAnsi="Arial" w:cs="Arial"/>
          <w:sz w:val="22"/>
          <w:szCs w:val="22"/>
        </w:rPr>
        <w:t>the Government</w:t>
      </w:r>
      <w:r w:rsidRPr="007E0697">
        <w:rPr>
          <w:rFonts w:ascii="Arial" w:hAnsi="Arial" w:cs="Arial"/>
          <w:sz w:val="22"/>
          <w:szCs w:val="22"/>
        </w:rPr>
        <w:t xml:space="preserve"> response to the Com</w:t>
      </w:r>
      <w:r w:rsidR="00305DC5">
        <w:rPr>
          <w:rFonts w:ascii="Arial" w:hAnsi="Arial" w:cs="Arial"/>
          <w:sz w:val="22"/>
          <w:szCs w:val="22"/>
        </w:rPr>
        <w:t>mittee System Review Committee</w:t>
      </w:r>
      <w:r w:rsidRPr="007E0697">
        <w:rPr>
          <w:rFonts w:ascii="Arial" w:hAnsi="Arial" w:cs="Arial"/>
          <w:sz w:val="22"/>
          <w:szCs w:val="22"/>
        </w:rPr>
        <w:t xml:space="preserve"> report titled </w:t>
      </w:r>
      <w:r w:rsidRPr="007E0697">
        <w:rPr>
          <w:rFonts w:ascii="Arial" w:hAnsi="Arial" w:cs="Arial"/>
          <w:i/>
          <w:sz w:val="22"/>
          <w:szCs w:val="22"/>
        </w:rPr>
        <w:t>Review of the Queensland Parliamentary Committee System</w:t>
      </w:r>
      <w:r>
        <w:rPr>
          <w:rFonts w:ascii="Arial" w:hAnsi="Arial" w:cs="Arial"/>
          <w:sz w:val="22"/>
          <w:szCs w:val="22"/>
        </w:rPr>
        <w:t>.</w:t>
      </w:r>
    </w:p>
    <w:p w:rsidR="007E0697" w:rsidRPr="00C07656" w:rsidRDefault="007E0697" w:rsidP="007E0697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E0697" w:rsidRPr="00C07656" w:rsidRDefault="007E0697" w:rsidP="007E0697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E0697" w:rsidRDefault="00315F15" w:rsidP="007E069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7E0697" w:rsidRPr="00EA382D">
          <w:rPr>
            <w:rStyle w:val="Hyperlink"/>
            <w:rFonts w:ascii="Arial" w:hAnsi="Arial" w:cs="Arial"/>
            <w:sz w:val="22"/>
            <w:szCs w:val="22"/>
          </w:rPr>
          <w:t xml:space="preserve">Committee System Review Committee’s report titled </w:t>
        </w:r>
        <w:r w:rsidR="007E0697" w:rsidRPr="00EA382D">
          <w:rPr>
            <w:rStyle w:val="Hyperlink"/>
            <w:rFonts w:ascii="Arial" w:hAnsi="Arial" w:cs="Arial"/>
            <w:i/>
            <w:sz w:val="22"/>
            <w:szCs w:val="22"/>
          </w:rPr>
          <w:t>Review of the Queensland Parliamentary Committee System</w:t>
        </w:r>
      </w:hyperlink>
    </w:p>
    <w:p w:rsidR="007E0697" w:rsidRPr="00C07656" w:rsidRDefault="00315F15" w:rsidP="007E069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7E0697" w:rsidRPr="00EA382D">
          <w:rPr>
            <w:rStyle w:val="Hyperlink"/>
            <w:rFonts w:ascii="Arial" w:hAnsi="Arial" w:cs="Arial"/>
            <w:sz w:val="22"/>
            <w:szCs w:val="22"/>
          </w:rPr>
          <w:t xml:space="preserve">Government’s response to the Committee System Review Committee’s report titled </w:t>
        </w:r>
        <w:r w:rsidR="007E0697" w:rsidRPr="00EA382D">
          <w:rPr>
            <w:rStyle w:val="Hyperlink"/>
            <w:rFonts w:ascii="Arial" w:hAnsi="Arial" w:cs="Arial"/>
            <w:i/>
            <w:sz w:val="22"/>
            <w:szCs w:val="22"/>
          </w:rPr>
          <w:t>Review of the Queensland Parliamentary Committee System</w:t>
        </w:r>
      </w:hyperlink>
    </w:p>
    <w:sectPr w:rsidR="007E0697" w:rsidRPr="00C07656" w:rsidSect="008B2151">
      <w:headerReference w:type="default" r:id="rId9"/>
      <w:headerReference w:type="first" r:id="rId10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A2" w:rsidRDefault="000D31A2" w:rsidP="007E0697">
      <w:r>
        <w:separator/>
      </w:r>
    </w:p>
  </w:endnote>
  <w:endnote w:type="continuationSeparator" w:id="0">
    <w:p w:rsidR="000D31A2" w:rsidRDefault="000D31A2" w:rsidP="007E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A2" w:rsidRDefault="000D31A2" w:rsidP="007E0697">
      <w:r>
        <w:separator/>
      </w:r>
    </w:p>
  </w:footnote>
  <w:footnote w:type="continuationSeparator" w:id="0">
    <w:p w:rsidR="000D31A2" w:rsidRDefault="000D31A2" w:rsidP="007E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63" w:rsidRPr="000400F9" w:rsidRDefault="00842CE2" w:rsidP="0074141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5" name="Picture 5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36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31363">
      <w:rPr>
        <w:rFonts w:ascii="Arial" w:hAnsi="Arial" w:cs="Arial"/>
        <w:b/>
        <w:sz w:val="22"/>
        <w:szCs w:val="22"/>
        <w:u w:val="single"/>
      </w:rPr>
      <w:t>March 2011</w:t>
    </w:r>
  </w:p>
  <w:p w:rsidR="00E31363" w:rsidRDefault="00E31363" w:rsidP="007414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E0697">
      <w:rPr>
        <w:rFonts w:ascii="Arial" w:hAnsi="Arial" w:cs="Arial"/>
        <w:b/>
        <w:sz w:val="22"/>
        <w:szCs w:val="22"/>
        <w:u w:val="single"/>
      </w:rPr>
      <w:t xml:space="preserve">Government response to the report of the Committee System Review Committee titled </w:t>
    </w:r>
    <w:r w:rsidRPr="007E0697">
      <w:rPr>
        <w:rFonts w:ascii="Arial" w:hAnsi="Arial" w:cs="Arial"/>
        <w:b/>
        <w:i/>
        <w:sz w:val="22"/>
        <w:szCs w:val="22"/>
        <w:u w:val="single"/>
      </w:rPr>
      <w:t>Review of the Queensland Parliamentary Committee System</w:t>
    </w:r>
  </w:p>
  <w:p w:rsidR="00E31363" w:rsidRDefault="00E31363" w:rsidP="007414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E31363" w:rsidRPr="00F10DF9" w:rsidRDefault="00E31363" w:rsidP="0074141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363" w:rsidRPr="000400F9" w:rsidRDefault="00842CE2" w:rsidP="0074141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6" name="Picture 6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36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E31363">
      <w:rPr>
        <w:rFonts w:ascii="Arial" w:hAnsi="Arial" w:cs="Arial"/>
        <w:b/>
        <w:sz w:val="22"/>
        <w:szCs w:val="22"/>
        <w:u w:val="single"/>
      </w:rPr>
      <w:t>month year</w:t>
    </w:r>
  </w:p>
  <w:p w:rsidR="00E31363" w:rsidRDefault="00E31363" w:rsidP="007414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E31363" w:rsidRDefault="00E31363" w:rsidP="0074141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E31363" w:rsidRPr="00F10DF9" w:rsidRDefault="00E31363" w:rsidP="0074141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97"/>
    <w:rsid w:val="00010FAB"/>
    <w:rsid w:val="00022F0A"/>
    <w:rsid w:val="000757DC"/>
    <w:rsid w:val="00083DE1"/>
    <w:rsid w:val="0009109D"/>
    <w:rsid w:val="00096A3A"/>
    <w:rsid w:val="000B26F3"/>
    <w:rsid w:val="000C32F2"/>
    <w:rsid w:val="000D31A2"/>
    <w:rsid w:val="00135097"/>
    <w:rsid w:val="001649D1"/>
    <w:rsid w:val="00180A1C"/>
    <w:rsid w:val="001A2427"/>
    <w:rsid w:val="001B76AF"/>
    <w:rsid w:val="001D43E8"/>
    <w:rsid w:val="002710C9"/>
    <w:rsid w:val="002D0F0E"/>
    <w:rsid w:val="00305DC5"/>
    <w:rsid w:val="00315F15"/>
    <w:rsid w:val="003A6BA7"/>
    <w:rsid w:val="004040D7"/>
    <w:rsid w:val="00420C73"/>
    <w:rsid w:val="00463334"/>
    <w:rsid w:val="0046671D"/>
    <w:rsid w:val="004971D6"/>
    <w:rsid w:val="00497B92"/>
    <w:rsid w:val="004F6074"/>
    <w:rsid w:val="00575492"/>
    <w:rsid w:val="005A5288"/>
    <w:rsid w:val="005E4B26"/>
    <w:rsid w:val="0061311D"/>
    <w:rsid w:val="00654B44"/>
    <w:rsid w:val="00665C7B"/>
    <w:rsid w:val="0066756E"/>
    <w:rsid w:val="006A588A"/>
    <w:rsid w:val="006C7CBB"/>
    <w:rsid w:val="006E1AB8"/>
    <w:rsid w:val="0072032E"/>
    <w:rsid w:val="00722B78"/>
    <w:rsid w:val="0072342F"/>
    <w:rsid w:val="0074141C"/>
    <w:rsid w:val="00753DB3"/>
    <w:rsid w:val="0075584A"/>
    <w:rsid w:val="00755CB4"/>
    <w:rsid w:val="007622BF"/>
    <w:rsid w:val="007845FA"/>
    <w:rsid w:val="007E0697"/>
    <w:rsid w:val="007E2A84"/>
    <w:rsid w:val="00807E00"/>
    <w:rsid w:val="00842CE2"/>
    <w:rsid w:val="00853976"/>
    <w:rsid w:val="008B2151"/>
    <w:rsid w:val="008C20B3"/>
    <w:rsid w:val="0092555B"/>
    <w:rsid w:val="00936E2D"/>
    <w:rsid w:val="00967854"/>
    <w:rsid w:val="009D427B"/>
    <w:rsid w:val="009E3934"/>
    <w:rsid w:val="00A633FE"/>
    <w:rsid w:val="00B3117B"/>
    <w:rsid w:val="00B516EC"/>
    <w:rsid w:val="00B524DC"/>
    <w:rsid w:val="00B90B3F"/>
    <w:rsid w:val="00C12450"/>
    <w:rsid w:val="00C129D5"/>
    <w:rsid w:val="00C31677"/>
    <w:rsid w:val="00C37D5D"/>
    <w:rsid w:val="00C91645"/>
    <w:rsid w:val="00CA7261"/>
    <w:rsid w:val="00CD65FD"/>
    <w:rsid w:val="00D33E23"/>
    <w:rsid w:val="00D4154A"/>
    <w:rsid w:val="00D5029D"/>
    <w:rsid w:val="00D60DC1"/>
    <w:rsid w:val="00D65782"/>
    <w:rsid w:val="00D80C56"/>
    <w:rsid w:val="00DC76F0"/>
    <w:rsid w:val="00E0573A"/>
    <w:rsid w:val="00E1567F"/>
    <w:rsid w:val="00E26DAC"/>
    <w:rsid w:val="00E311A0"/>
    <w:rsid w:val="00E31363"/>
    <w:rsid w:val="00E64A13"/>
    <w:rsid w:val="00EA382D"/>
    <w:rsid w:val="00F059C9"/>
    <w:rsid w:val="00F40983"/>
    <w:rsid w:val="00F41040"/>
    <w:rsid w:val="00F446A2"/>
    <w:rsid w:val="00F47A8B"/>
    <w:rsid w:val="00FA1DE5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97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0697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7E0697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ageNumber">
    <w:name w:val="page number"/>
    <w:basedOn w:val="DefaultParagraphFont"/>
    <w:rsid w:val="007E0697"/>
  </w:style>
  <w:style w:type="paragraph" w:styleId="Footer">
    <w:name w:val="footer"/>
    <w:basedOn w:val="Normal"/>
    <w:link w:val="FooterChar"/>
    <w:uiPriority w:val="99"/>
    <w:rsid w:val="007E06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69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AF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1D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1187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Base>https://www.cabinet.qld.gov.au/documents/2011/Mar/Government response to Review of Qld Parliamentary Committee System/</HyperlinkBase>
  <HLinks>
    <vt:vector size="12" baseType="variant"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2011-05-13T00:49:00Z</cp:lastPrinted>
  <dcterms:created xsi:type="dcterms:W3CDTF">2017-10-24T23:06:00Z</dcterms:created>
  <dcterms:modified xsi:type="dcterms:W3CDTF">2018-03-06T01:09:00Z</dcterms:modified>
  <cp:category>Parliament,Committees</cp:category>
</cp:coreProperties>
</file>